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1CE1" w14:textId="494D5B09" w:rsidR="00244BA9" w:rsidRPr="005C0DA5" w:rsidRDefault="00A860F2" w:rsidP="005C0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>Город Камешково</w:t>
      </w:r>
    </w:p>
    <w:p w14:paraId="4D5F908E" w14:textId="19DF3C55" w:rsidR="00271FE1" w:rsidRPr="005C0DA5" w:rsidRDefault="00271FE1" w:rsidP="005C0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DDB1C8" w14:textId="77777777" w:rsidR="005C0DA5" w:rsidRDefault="006637B7" w:rsidP="005C0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 xml:space="preserve">Камешково – районный город во Владимирской области. Город расположен на 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Клязьминско-Нерлинской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низменности, в 41 км. к северо-востоку от города Владимира, занимает территорию в 791 га.</w:t>
      </w:r>
    </w:p>
    <w:p w14:paraId="55772139" w14:textId="44016DCA" w:rsidR="006637B7" w:rsidRPr="005C0DA5" w:rsidRDefault="00322B44" w:rsidP="005C0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 xml:space="preserve">Имеются месторождения торфа, залежи качественной красной глины, есть запасы строительного песка. </w:t>
      </w:r>
      <w:r w:rsidR="006637B7" w:rsidRPr="005C0DA5">
        <w:rPr>
          <w:rFonts w:ascii="Times New Roman" w:hAnsi="Times New Roman" w:cs="Times New Roman"/>
          <w:sz w:val="28"/>
          <w:szCs w:val="28"/>
        </w:rPr>
        <w:t>Камешково – город молодой, развивающийся.</w:t>
      </w:r>
    </w:p>
    <w:p w14:paraId="0E85E669" w14:textId="3ADE7417" w:rsidR="00EB1D55" w:rsidRPr="005C0DA5" w:rsidRDefault="00EB1D55" w:rsidP="005C0DA5">
      <w:pPr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9BFF0A" wp14:editId="6A48D9BF">
            <wp:extent cx="5940425" cy="4457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5B53" w14:textId="7E4C303E" w:rsidR="001660FC" w:rsidRPr="005C0DA5" w:rsidRDefault="001660FC" w:rsidP="005C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Население района составляет 29 525 человек. Доля городского населения в районе составляет 42,3% (12496 человек), сельского – 57.7% (17 029 человек).</w:t>
      </w:r>
    </w:p>
    <w:p w14:paraId="3D0E02DF" w14:textId="1B0FEF63" w:rsidR="003D49E6" w:rsidRPr="005C0DA5" w:rsidRDefault="003056AD" w:rsidP="005C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29.07.2014 г. №1398-р (в ред. от 07.08.2015) город Камешково Владимирской области отнесен к категории 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городов с наиболее сложным социально-экономическим положением.</w:t>
      </w:r>
    </w:p>
    <w:p w14:paraId="0D95E532" w14:textId="31C9F87B" w:rsidR="001D20A5" w:rsidRPr="005C0DA5" w:rsidRDefault="001D20A5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 xml:space="preserve">Важным событием явилось создание территории опережающего социально-экономического развития «Камешково» (ТОСЭР) </w:t>
      </w:r>
      <w:proofErr w:type="gramStart"/>
      <w:r w:rsidRPr="005C0D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C0DA5">
        <w:rPr>
          <w:rFonts w:ascii="Times New Roman" w:hAnsi="Times New Roman" w:cs="Times New Roman"/>
          <w:sz w:val="28"/>
          <w:szCs w:val="28"/>
        </w:rPr>
        <w:t xml:space="preserve"> финансовая мера поддержки государством моногородов.</w:t>
      </w:r>
    </w:p>
    <w:p w14:paraId="21C7D0A3" w14:textId="2635C2C1" w:rsidR="001D20A5" w:rsidRPr="005C0DA5" w:rsidRDefault="001D20A5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в сентябре 2018 года для города Камешково определены виды экономической деятельности, при осуществлении которых действует особый правовой режим</w:t>
      </w:r>
      <w:r w:rsid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при реализации резидентами инвестиционных проектов. </w:t>
      </w:r>
    </w:p>
    <w:p w14:paraId="099BD14A" w14:textId="63EF9A49" w:rsidR="001D20A5" w:rsidRPr="005C0DA5" w:rsidRDefault="001D20A5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Потенциальными резидентами ТОСЭР, подтвердившими готовность реализовывать</w:t>
      </w:r>
      <w:r w:rsidR="00A40F20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инвестиционные проекты в соответствии с рамочными соглашениями и паспортами инвестиционных проектов, заявлены: общества с ограниченной ответственностью 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Продинвест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>», «Модуль- ЛТД», 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Власта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>».</w:t>
      </w:r>
    </w:p>
    <w:p w14:paraId="39B8AFB7" w14:textId="3A2E6E4F" w:rsidR="001D20A5" w:rsidRPr="005C0DA5" w:rsidRDefault="001D20A5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Привлечение внимания бизнеса к новой точке роста ТОСЭР «Камешково»</w:t>
      </w:r>
      <w:r w:rsidR="007F65C8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- одна из приоритетных задач в работе не только администрации района, но и администрации Владимирской области.</w:t>
      </w:r>
    </w:p>
    <w:p w14:paraId="0B66F1B8" w14:textId="09D32563" w:rsidR="001660FC" w:rsidRPr="005C0DA5" w:rsidRDefault="001660FC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39E52" w14:textId="77777777" w:rsidR="00495598" w:rsidRPr="005C0DA5" w:rsidRDefault="00495598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FD1AB" w14:textId="07EB5ABC" w:rsidR="00EB1D55" w:rsidRPr="005C0DA5" w:rsidRDefault="00EB1D55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>Основные сферы деятельности</w:t>
      </w:r>
    </w:p>
    <w:p w14:paraId="6B048808" w14:textId="1BCD728D" w:rsidR="00F26006" w:rsidRPr="005C0DA5" w:rsidRDefault="00F26006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D87D034" wp14:editId="1964241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B05EFE" w14:textId="77777777" w:rsidR="00495598" w:rsidRPr="005C0DA5" w:rsidRDefault="00495598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ADE66" w14:textId="77777777" w:rsidR="00DF46EF" w:rsidRPr="005C0DA5" w:rsidRDefault="00DF46EF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02B5D" w14:textId="77777777" w:rsidR="00DF46EF" w:rsidRPr="005C0DA5" w:rsidRDefault="00DF46EF" w:rsidP="005C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Основой экономики района является промышленное производство. Традиционной отраслью остается легкая промышленность. В сельскохозяйственных предприятиях, фермерских хозяйствах района основное направление развития - молочно-мясное животноводство, производство зерновых, овощей и картофеля.</w:t>
      </w:r>
    </w:p>
    <w:p w14:paraId="55A608AE" w14:textId="77777777" w:rsidR="006637B7" w:rsidRPr="005C0DA5" w:rsidRDefault="006637B7" w:rsidP="005C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D0EDB" w14:textId="35C41DAC" w:rsidR="001660FC" w:rsidRPr="005C0DA5" w:rsidRDefault="001660FC" w:rsidP="005C0D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14:paraId="3FB32C52" w14:textId="77777777" w:rsidR="00EB1D55" w:rsidRPr="005C0DA5" w:rsidRDefault="00EB1D55" w:rsidP="005C0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CF312" w14:textId="21B39BEF" w:rsidR="001660FC" w:rsidRPr="005C0DA5" w:rsidRDefault="001660FC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Оборот организаций по хозяйственным видам экономической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деятельности за 2018 год достиг 11 миллиардов рублей или 123 % к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уровню 2017 года.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 по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lastRenderedPageBreak/>
        <w:t>обрабатывающим производствам почти 10 миллиардов рублей или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127 % к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уровню 2017 года. В том числе: «Ткацкая фабрика 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Медтекс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>» -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416 миллионов рублей,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механический завод» – 536</w:t>
      </w:r>
      <w:r w:rsidR="0005594E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миллионов рублей, «Вояж» – 1,6</w:t>
      </w:r>
      <w:r w:rsidR="00DF46EF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миллиарда рублей, 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Ютекс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РУ» – 7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миллиардов руб. Это флагманы промышленности</w:t>
      </w:r>
      <w:r w:rsidR="006637B7" w:rsidRPr="005C0DA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C0DA5">
        <w:rPr>
          <w:rFonts w:ascii="Times New Roman" w:hAnsi="Times New Roman" w:cs="Times New Roman"/>
          <w:sz w:val="28"/>
          <w:szCs w:val="28"/>
        </w:rPr>
        <w:t>.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Начиная с 2019 года параметры новой программы комплексного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обеспечения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стабильного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A40F20" w:rsidRPr="005C0DA5">
        <w:rPr>
          <w:rFonts w:ascii="Times New Roman" w:hAnsi="Times New Roman" w:cs="Times New Roman"/>
          <w:sz w:val="28"/>
          <w:szCs w:val="28"/>
        </w:rPr>
        <w:t>с</w:t>
      </w:r>
      <w:r w:rsidRPr="005C0DA5">
        <w:rPr>
          <w:rFonts w:ascii="Times New Roman" w:hAnsi="Times New Roman" w:cs="Times New Roman"/>
          <w:sz w:val="28"/>
          <w:szCs w:val="28"/>
        </w:rPr>
        <w:t>остояния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период до 2025 года,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будут проходить в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связке с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национальными проектами,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разработанными по поручению Президента Российской Федерации</w:t>
      </w:r>
      <w:r w:rsidR="00A40F20" w:rsidRPr="005C0DA5">
        <w:rPr>
          <w:rFonts w:ascii="Times New Roman" w:hAnsi="Times New Roman" w:cs="Times New Roman"/>
          <w:sz w:val="28"/>
          <w:szCs w:val="28"/>
        </w:rPr>
        <w:t>.</w:t>
      </w:r>
    </w:p>
    <w:p w14:paraId="54C8C07A" w14:textId="77777777" w:rsidR="00A40F20" w:rsidRPr="005C0DA5" w:rsidRDefault="00A40F20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AC3A5" w14:textId="52A678D3" w:rsidR="001660FC" w:rsidRPr="005C0DA5" w:rsidRDefault="001660FC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В настоящее время в разной степени реализации находятся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четыре инвестиционных проекта города, реализация которых позволит</w:t>
      </w:r>
      <w:r w:rsidR="00A40F20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создать более 1000 новых высокопроизводительных рабочих мест к 2020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году и освоить более 8,0 млрд. рублей инвестиций.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Наиболее значимые из них: модернизация производства напольных</w:t>
      </w:r>
      <w:r w:rsidR="00A40F20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ПВХ-покрытий («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Ютекс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РУ» - привлечено инвестиций 628 млн. рублей,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создано 36 новых рабочих мест),организация производства тракторов на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колёсном шасси («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механический завод» - 67 млн. рублей,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74 рабочих места), модернизация стеклопластикового производства</w:t>
      </w:r>
      <w:r w:rsidR="00A40F20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композитных изделий и конструкций для рельсового и колёсного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транспорта («НПО «ВОЯЖ» - 934 млн. рублей, 230 рабочих мест),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строительство птицеводческого комплекса по выращиванию индейки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Власта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» (850 млн. рублей, 140 рабочих мест). </w:t>
      </w:r>
    </w:p>
    <w:p w14:paraId="577608B3" w14:textId="663890E5" w:rsidR="003056AD" w:rsidRPr="005C0DA5" w:rsidRDefault="003056AD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B812D" w14:textId="665C04C5" w:rsidR="003056AD" w:rsidRPr="005C0DA5" w:rsidRDefault="003056AD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Запуск индустриального парка «Камешково» стал одним из ключевых событий 2017 года</w:t>
      </w:r>
      <w:r w:rsidR="00D93963" w:rsidRPr="005C0DA5">
        <w:rPr>
          <w:rFonts w:ascii="Times New Roman" w:hAnsi="Times New Roman" w:cs="Times New Roman"/>
          <w:sz w:val="28"/>
          <w:szCs w:val="28"/>
        </w:rPr>
        <w:t>, задачей которого является создание благоприятных условий для развития малого и среднего предпринимательства, снижение напряженности на рынке труда, решение социальных проблем развития моногорода Камешково.</w:t>
      </w:r>
      <w:r w:rsid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D93963" w:rsidRPr="005C0DA5">
        <w:rPr>
          <w:rFonts w:ascii="Times New Roman" w:hAnsi="Times New Roman" w:cs="Times New Roman"/>
          <w:sz w:val="28"/>
          <w:szCs w:val="28"/>
        </w:rPr>
        <w:t xml:space="preserve">Под строительство индустриального парка отведена территория общей площадью 93,8 га. Участок расположен неподалеку от д. </w:t>
      </w:r>
      <w:proofErr w:type="spellStart"/>
      <w:r w:rsidR="00D93963" w:rsidRPr="005C0DA5">
        <w:rPr>
          <w:rFonts w:ascii="Times New Roman" w:hAnsi="Times New Roman" w:cs="Times New Roman"/>
          <w:sz w:val="28"/>
          <w:szCs w:val="28"/>
        </w:rPr>
        <w:t>Волковойно</w:t>
      </w:r>
      <w:proofErr w:type="spellEnd"/>
      <w:r w:rsidR="00D93963" w:rsidRPr="005C0DA5">
        <w:rPr>
          <w:rFonts w:ascii="Times New Roman" w:hAnsi="Times New Roman" w:cs="Times New Roman"/>
          <w:sz w:val="28"/>
          <w:szCs w:val="28"/>
        </w:rPr>
        <w:t>. В парке создан целый комплекс объектов, обеспеченных всей необходимой инфраструктурой, включая инженерные, транспортные сети и другие необходимые элементы, благоустроена территория, а также выполнено все, что предусмотрено соответствующими нормативными актами, регламентирующими предоставление федеральных субсидий на цели создания и развития индустриальных парков.</w:t>
      </w:r>
    </w:p>
    <w:p w14:paraId="583D700D" w14:textId="48008A46" w:rsidR="00B441CF" w:rsidRPr="005C0DA5" w:rsidRDefault="00B441CF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57A51" w14:textId="41A728B9" w:rsidR="00B441CF" w:rsidRPr="005C0DA5" w:rsidRDefault="00B441CF" w:rsidP="005C0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7EADFFD" wp14:editId="596768D9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9354A" w14:textId="77777777" w:rsidR="00495598" w:rsidRPr="005C0DA5" w:rsidRDefault="00495598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F2789" w14:textId="25E5B007" w:rsidR="00DF46EF" w:rsidRPr="005C0DA5" w:rsidRDefault="001660FC" w:rsidP="005C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Малый и средний бизнес стал одним из ключевых векторов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DF46EF" w:rsidRPr="005C0DA5">
        <w:rPr>
          <w:rFonts w:ascii="Times New Roman" w:hAnsi="Times New Roman" w:cs="Times New Roman"/>
          <w:sz w:val="28"/>
          <w:szCs w:val="28"/>
        </w:rPr>
        <w:t xml:space="preserve">По итогам 2019 года на территории </w:t>
      </w:r>
      <w:proofErr w:type="spellStart"/>
      <w:r w:rsidR="00DF46EF" w:rsidRPr="005C0DA5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DF46EF" w:rsidRPr="005C0DA5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осуществляют финансово-хозяйственную деятельность 772 субъектов малого и среднего предпринимательства, из них 18 малых и 754 микропредприятий, и 573 индивидуальных предпринимателей, которые присутствуют практически во всех сферах экономики.</w:t>
      </w:r>
    </w:p>
    <w:p w14:paraId="51A54FDE" w14:textId="16DC8BA3" w:rsidR="001660FC" w:rsidRPr="005C0DA5" w:rsidRDefault="001660FC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Наиболее значимую долю в обороте всех организаций малого и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среднего предпринимательства занимают предприятия обрабатывающей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промышленности - 1,1 млрд. рублей.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Наибольших экономических результатов в 2018 году среди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обрабатывающих производств достигли:</w:t>
      </w:r>
    </w:p>
    <w:p w14:paraId="6A38FCAB" w14:textId="2B81A64A" w:rsidR="001660FC" w:rsidRPr="005C0DA5" w:rsidRDefault="001660FC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 xml:space="preserve">- </w:t>
      </w:r>
      <w:r w:rsidR="005C0DA5" w:rsidRPr="005C0DA5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5C0DA5">
        <w:rPr>
          <w:rFonts w:ascii="Times New Roman" w:hAnsi="Times New Roman" w:cs="Times New Roman"/>
          <w:sz w:val="28"/>
          <w:szCs w:val="28"/>
        </w:rPr>
        <w:t>«Производственное объединение 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Медтекс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>» - производство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хлопчатобумажной пряжи;</w:t>
      </w:r>
    </w:p>
    <w:p w14:paraId="2BB4B6FD" w14:textId="75643DA8" w:rsidR="001660FC" w:rsidRPr="005C0DA5" w:rsidRDefault="001660FC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«Ткацкая фабрика -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2» – выпуск изделий медицинского назначения;</w:t>
      </w:r>
    </w:p>
    <w:p w14:paraId="575C0A5D" w14:textId="4AA83E96" w:rsidR="001660FC" w:rsidRPr="005C0DA5" w:rsidRDefault="001660FC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- акционерное общество «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механический завод» -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производство гидравлических и пневматических силовых установок и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двигателей;</w:t>
      </w:r>
    </w:p>
    <w:p w14:paraId="60DE09E4" w14:textId="27D523D3" w:rsidR="001A0527" w:rsidRPr="005C0DA5" w:rsidRDefault="001660FC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«Модуль ЛТД» -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производство строительных металлических конструкций и изделий.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093DF" w14:textId="77777777" w:rsidR="001A0527" w:rsidRPr="005C0DA5" w:rsidRDefault="001A0527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DBA71" w14:textId="525D4AA8" w:rsidR="001660FC" w:rsidRPr="005C0DA5" w:rsidRDefault="001660FC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Успешно на туристическом рынке района работает «Эко-Отель»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Велес. Благодаря профессиональному менеджменту отдых в «Эко-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Отеле» востребован не только во Владимирской области, но и далеко за</w:t>
      </w:r>
      <w:r w:rsidR="000B4ACB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ее пределами.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Надо отметить, малые предприятия в районе не только</w:t>
      </w:r>
      <w:r w:rsidR="000B4ACB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решают</w:t>
      </w:r>
      <w:r w:rsidR="000B4ACB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задачу увеличения занятости и содействуют экономическому росту, но и</w:t>
      </w:r>
      <w:r w:rsidR="000B4ACB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способствуют технологическому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местной</w:t>
      </w:r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sz w:val="28"/>
          <w:szCs w:val="28"/>
        </w:rPr>
        <w:t>экономики.</w:t>
      </w:r>
    </w:p>
    <w:p w14:paraId="6006021F" w14:textId="618C3919" w:rsidR="00390F23" w:rsidRPr="005C0DA5" w:rsidRDefault="00390F23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76C1E" w14:textId="18657A24" w:rsidR="00390F23" w:rsidRPr="005C0DA5" w:rsidRDefault="00390F23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1BA660" wp14:editId="62039C9F">
            <wp:extent cx="5940425" cy="39357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9441B" w14:textId="77777777" w:rsidR="000B4ACB" w:rsidRPr="005C0DA5" w:rsidRDefault="000B4ACB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F7AC9" w14:textId="6A19BD78" w:rsidR="001660FC" w:rsidRPr="005C0DA5" w:rsidRDefault="001660FC" w:rsidP="005C0D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14:paraId="7886852C" w14:textId="77777777" w:rsidR="001A0527" w:rsidRPr="005C0DA5" w:rsidRDefault="001A0527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D0588" w14:textId="6638D4CC" w:rsidR="001660FC" w:rsidRPr="005C0DA5" w:rsidRDefault="000B4ACB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В</w:t>
      </w:r>
      <w:r w:rsidR="001660FC" w:rsidRPr="005C0DA5">
        <w:rPr>
          <w:rFonts w:ascii="Times New Roman" w:hAnsi="Times New Roman" w:cs="Times New Roman"/>
          <w:sz w:val="28"/>
          <w:szCs w:val="28"/>
        </w:rPr>
        <w:t xml:space="preserve">ажнейший резерв для роста - сельское хозяйство. В </w:t>
      </w:r>
      <w:proofErr w:type="spellStart"/>
      <w:r w:rsidR="005C0DA5">
        <w:rPr>
          <w:rFonts w:ascii="Times New Roman" w:hAnsi="Times New Roman" w:cs="Times New Roman"/>
          <w:sz w:val="28"/>
          <w:szCs w:val="28"/>
        </w:rPr>
        <w:t>К</w:t>
      </w:r>
      <w:r w:rsidRPr="005C0DA5">
        <w:rPr>
          <w:rFonts w:ascii="Times New Roman" w:hAnsi="Times New Roman" w:cs="Times New Roman"/>
          <w:sz w:val="28"/>
          <w:szCs w:val="28"/>
        </w:rPr>
        <w:t>амешковском</w:t>
      </w:r>
      <w:proofErr w:type="spellEnd"/>
      <w:r w:rsidR="001A0527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районе землепользователями являются 27 сельхоз организаций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различных форм собственности,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160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крестьянских (фермерских)</w:t>
      </w:r>
      <w:r w:rsid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хозяйства и индивидуальных предпринимателей, а также свыше 10000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(десяти тысяч) личных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подсобных хозяйств населения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. </w:t>
      </w:r>
      <w:r w:rsidR="001660FC" w:rsidRPr="005C0DA5">
        <w:rPr>
          <w:rFonts w:ascii="Times New Roman" w:hAnsi="Times New Roman" w:cs="Times New Roman"/>
          <w:sz w:val="28"/>
          <w:szCs w:val="28"/>
        </w:rPr>
        <w:t>Активно ведут хозяйственную деятельность по производству</w:t>
      </w:r>
      <w:r w:rsid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сельхоз продукции такие предприятия как: «</w:t>
      </w:r>
      <w:proofErr w:type="spellStart"/>
      <w:r w:rsidR="001660FC" w:rsidRPr="005C0DA5">
        <w:rPr>
          <w:rFonts w:ascii="Times New Roman" w:hAnsi="Times New Roman" w:cs="Times New Roman"/>
          <w:sz w:val="28"/>
          <w:szCs w:val="28"/>
        </w:rPr>
        <w:t>ВладАгроХолдинг</w:t>
      </w:r>
      <w:proofErr w:type="spellEnd"/>
      <w:r w:rsidR="001660FC" w:rsidRPr="005C0DA5">
        <w:rPr>
          <w:rFonts w:ascii="Times New Roman" w:hAnsi="Times New Roman" w:cs="Times New Roman"/>
          <w:sz w:val="28"/>
          <w:szCs w:val="28"/>
        </w:rPr>
        <w:t>-Горки»,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C" w:rsidRPr="005C0DA5">
        <w:rPr>
          <w:rFonts w:ascii="Times New Roman" w:hAnsi="Times New Roman" w:cs="Times New Roman"/>
          <w:sz w:val="28"/>
          <w:szCs w:val="28"/>
        </w:rPr>
        <w:t>СуздальАгроПром</w:t>
      </w:r>
      <w:proofErr w:type="spellEnd"/>
      <w:r w:rsidR="001660FC" w:rsidRPr="005C0DA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660FC" w:rsidRPr="005C0DA5">
        <w:rPr>
          <w:rFonts w:ascii="Times New Roman" w:hAnsi="Times New Roman" w:cs="Times New Roman"/>
          <w:sz w:val="28"/>
          <w:szCs w:val="28"/>
        </w:rPr>
        <w:t>Сельхозпром</w:t>
      </w:r>
      <w:proofErr w:type="spellEnd"/>
      <w:r w:rsidR="001660FC" w:rsidRPr="005C0DA5">
        <w:rPr>
          <w:rFonts w:ascii="Times New Roman" w:hAnsi="Times New Roman" w:cs="Times New Roman"/>
          <w:sz w:val="28"/>
          <w:szCs w:val="28"/>
        </w:rPr>
        <w:t>». Наращива</w:t>
      </w:r>
      <w:r w:rsidRPr="005C0DA5">
        <w:rPr>
          <w:rFonts w:ascii="Times New Roman" w:hAnsi="Times New Roman" w:cs="Times New Roman"/>
          <w:sz w:val="28"/>
          <w:szCs w:val="28"/>
        </w:rPr>
        <w:t>е</w:t>
      </w:r>
      <w:r w:rsidR="001660FC" w:rsidRPr="005C0DA5">
        <w:rPr>
          <w:rFonts w:ascii="Times New Roman" w:hAnsi="Times New Roman" w:cs="Times New Roman"/>
          <w:sz w:val="28"/>
          <w:szCs w:val="28"/>
        </w:rPr>
        <w:t>т посевные площади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на территории района ООО «Луговое</w:t>
      </w:r>
      <w:r w:rsidR="005C0DA5">
        <w:rPr>
          <w:rFonts w:ascii="Times New Roman" w:hAnsi="Times New Roman" w:cs="Times New Roman"/>
          <w:sz w:val="28"/>
          <w:szCs w:val="28"/>
        </w:rPr>
        <w:t xml:space="preserve">». </w:t>
      </w:r>
      <w:r w:rsidR="001660FC" w:rsidRPr="005C0DA5">
        <w:rPr>
          <w:rFonts w:ascii="Times New Roman" w:hAnsi="Times New Roman" w:cs="Times New Roman"/>
          <w:sz w:val="28"/>
          <w:szCs w:val="28"/>
        </w:rPr>
        <w:t>Развитию малых форм хозяйствования на селе придается особое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значение. Они способствуют повышению занятости на селе,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стимулируют развитие сельских территорий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. </w:t>
      </w:r>
      <w:r w:rsidR="001660FC" w:rsidRPr="005C0DA5">
        <w:rPr>
          <w:rFonts w:ascii="Times New Roman" w:hAnsi="Times New Roman" w:cs="Times New Roman"/>
          <w:sz w:val="28"/>
          <w:szCs w:val="28"/>
        </w:rPr>
        <w:t>Рядом крестьянских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хозяйств района поданы заявки на участие в конкурсе на получение</w:t>
      </w:r>
      <w:r w:rsidR="001D20A5" w:rsidRPr="005C0DA5">
        <w:rPr>
          <w:rFonts w:ascii="Times New Roman" w:hAnsi="Times New Roman" w:cs="Times New Roman"/>
          <w:sz w:val="28"/>
          <w:szCs w:val="28"/>
        </w:rPr>
        <w:t xml:space="preserve"> </w:t>
      </w:r>
      <w:r w:rsidR="001660FC" w:rsidRPr="005C0DA5">
        <w:rPr>
          <w:rFonts w:ascii="Times New Roman" w:hAnsi="Times New Roman" w:cs="Times New Roman"/>
          <w:sz w:val="28"/>
          <w:szCs w:val="28"/>
        </w:rPr>
        <w:t>гранта как «Начинающие» и «Семейные животноводческие» фермеры.</w:t>
      </w:r>
    </w:p>
    <w:p w14:paraId="789054F4" w14:textId="54180A6D" w:rsidR="00D53B55" w:rsidRPr="005C0DA5" w:rsidRDefault="00D53B55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4E61E" w14:textId="090CE3AB" w:rsidR="00D53B55" w:rsidRPr="005C0DA5" w:rsidRDefault="00D53B55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Между тем, необходимо отметить и многочисленные проблемы, которые предстоит решить на селе в ближайшем будущем. Это, прежде всего высокая доля неиспользованных земель сельхозназначения, которые представляют угрозу возгорания в пожароопасный период. Общей проблемой для сельхозпредприятий также является нехватка квалифицированных кадров рабочих и специалистов.</w:t>
      </w:r>
    </w:p>
    <w:p w14:paraId="24DDC82E" w14:textId="6B553FF6" w:rsidR="003D49E6" w:rsidRPr="005C0DA5" w:rsidRDefault="003D49E6" w:rsidP="005C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32CE7" w14:textId="60AE6C7D" w:rsidR="00FE7144" w:rsidRPr="005C0DA5" w:rsidRDefault="00FE7144" w:rsidP="005C0DA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B4E35" w14:textId="49A6E57D" w:rsidR="003D49E6" w:rsidRDefault="00FE7144" w:rsidP="005C0D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5C0DA5">
        <w:rPr>
          <w:rFonts w:eastAsiaTheme="minorHAnsi"/>
          <w:b/>
          <w:bCs/>
          <w:sz w:val="28"/>
          <w:szCs w:val="28"/>
          <w:lang w:eastAsia="en-US"/>
        </w:rPr>
        <w:t>Согласно вышеизложенного, можно сделать вывод, что</w:t>
      </w:r>
      <w:r w:rsidR="003D49E6" w:rsidRPr="005C0DA5">
        <w:rPr>
          <w:rFonts w:eastAsiaTheme="minorHAnsi"/>
          <w:b/>
          <w:bCs/>
          <w:sz w:val="28"/>
          <w:szCs w:val="28"/>
          <w:lang w:eastAsia="en-US"/>
        </w:rPr>
        <w:t xml:space="preserve"> у города Камешково существует серьезный потенциал в развитии, а именно:</w:t>
      </w:r>
    </w:p>
    <w:p w14:paraId="22BED23D" w14:textId="0D94423C" w:rsidR="00885210" w:rsidRDefault="00885210" w:rsidP="005C0D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</w:p>
    <w:p w14:paraId="6CBE93C3" w14:textId="39353A6F" w:rsidR="00390F23" w:rsidRDefault="00885210" w:rsidP="008852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5C0DA5">
        <w:rPr>
          <w:sz w:val="28"/>
          <w:szCs w:val="28"/>
        </w:rPr>
        <w:t>территории опережающего социально-экономического развития «Камешково» (ТОСЭР)</w:t>
      </w:r>
      <w:r>
        <w:rPr>
          <w:sz w:val="28"/>
          <w:szCs w:val="28"/>
        </w:rPr>
        <w:t>.</w:t>
      </w:r>
    </w:p>
    <w:p w14:paraId="578922B3" w14:textId="77777777" w:rsidR="00885210" w:rsidRDefault="003D49E6" w:rsidP="008852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85210">
        <w:rPr>
          <w:rFonts w:eastAsiaTheme="minorHAnsi"/>
          <w:sz w:val="28"/>
          <w:szCs w:val="28"/>
          <w:lang w:eastAsia="en-US"/>
        </w:rPr>
        <w:t>Наличие в районе сырьевой базы (залежи красной глины, месторождение строительных песков, запасы кварцевого песка) для производства</w:t>
      </w:r>
      <w:r w:rsidR="00885210">
        <w:rPr>
          <w:rFonts w:eastAsiaTheme="minorHAnsi"/>
          <w:sz w:val="28"/>
          <w:szCs w:val="28"/>
          <w:lang w:eastAsia="en-US"/>
        </w:rPr>
        <w:t xml:space="preserve"> </w:t>
      </w:r>
      <w:hyperlink r:id="rId9" w:tooltip="Строительные материалы (портал pandia.ru)" w:history="1">
        <w:r w:rsidRPr="00885210">
          <w:rPr>
            <w:rFonts w:eastAsiaTheme="minorHAnsi"/>
            <w:sz w:val="28"/>
            <w:szCs w:val="28"/>
            <w:lang w:eastAsia="en-US"/>
          </w:rPr>
          <w:t>строительных материалов</w:t>
        </w:r>
      </w:hyperlink>
      <w:r w:rsidR="00885210">
        <w:rPr>
          <w:rFonts w:eastAsiaTheme="minorHAnsi"/>
          <w:sz w:val="28"/>
          <w:szCs w:val="28"/>
          <w:lang w:eastAsia="en-US"/>
        </w:rPr>
        <w:t xml:space="preserve"> </w:t>
      </w:r>
      <w:r w:rsidRPr="00885210">
        <w:rPr>
          <w:rFonts w:eastAsiaTheme="minorHAnsi"/>
          <w:sz w:val="28"/>
          <w:szCs w:val="28"/>
          <w:lang w:eastAsia="en-US"/>
        </w:rPr>
        <w:t>и компетенции в ее использовании.</w:t>
      </w:r>
    </w:p>
    <w:p w14:paraId="79A5C907" w14:textId="77777777" w:rsidR="00885210" w:rsidRDefault="003D49E6" w:rsidP="008852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85210">
        <w:rPr>
          <w:rFonts w:eastAsiaTheme="minorHAnsi"/>
          <w:sz w:val="28"/>
          <w:szCs w:val="28"/>
          <w:lang w:eastAsia="en-US"/>
        </w:rPr>
        <w:t>Удобное географическое положение, дающее возможность создать</w:t>
      </w:r>
      <w:r w:rsidR="005C0DA5" w:rsidRPr="00885210">
        <w:rPr>
          <w:rFonts w:eastAsiaTheme="minorHAnsi"/>
          <w:sz w:val="28"/>
          <w:szCs w:val="28"/>
          <w:lang w:eastAsia="en-US"/>
        </w:rPr>
        <w:t xml:space="preserve"> </w:t>
      </w:r>
      <w:hyperlink r:id="rId10" w:tooltip="Аграрно-промышленный комплекс (апк)" w:history="1">
        <w:r w:rsidRPr="00885210">
          <w:rPr>
            <w:rFonts w:eastAsiaTheme="minorHAnsi"/>
            <w:sz w:val="28"/>
            <w:szCs w:val="28"/>
            <w:lang w:eastAsia="en-US"/>
          </w:rPr>
          <w:t>агропромышленный комплекс</w:t>
        </w:r>
      </w:hyperlink>
      <w:r w:rsidR="005C0DA5" w:rsidRPr="00885210">
        <w:rPr>
          <w:rFonts w:eastAsiaTheme="minorHAnsi"/>
          <w:sz w:val="28"/>
          <w:szCs w:val="28"/>
          <w:lang w:eastAsia="en-US"/>
        </w:rPr>
        <w:t xml:space="preserve"> </w:t>
      </w:r>
      <w:r w:rsidRPr="00885210">
        <w:rPr>
          <w:rFonts w:eastAsiaTheme="minorHAnsi"/>
          <w:sz w:val="28"/>
          <w:szCs w:val="28"/>
          <w:lang w:eastAsia="en-US"/>
        </w:rPr>
        <w:t>межрегионального масштаба.</w:t>
      </w:r>
    </w:p>
    <w:p w14:paraId="0628C280" w14:textId="632BAEAF" w:rsidR="003D49E6" w:rsidRPr="00885210" w:rsidRDefault="00885210" w:rsidP="008852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D49E6" w:rsidRPr="00885210">
        <w:rPr>
          <w:rFonts w:eastAsiaTheme="minorHAnsi"/>
          <w:sz w:val="28"/>
          <w:szCs w:val="28"/>
          <w:lang w:eastAsia="en-US"/>
        </w:rPr>
        <w:t xml:space="preserve">ерспективные направления развития агропромышленного комплекса </w:t>
      </w:r>
      <w:proofErr w:type="spellStart"/>
      <w:r w:rsidR="003D49E6" w:rsidRPr="00885210">
        <w:rPr>
          <w:rFonts w:eastAsiaTheme="minorHAnsi"/>
          <w:sz w:val="28"/>
          <w:szCs w:val="28"/>
          <w:lang w:eastAsia="en-US"/>
        </w:rPr>
        <w:t>Камешковского</w:t>
      </w:r>
      <w:proofErr w:type="spellEnd"/>
      <w:r w:rsidR="003D49E6" w:rsidRPr="00885210">
        <w:rPr>
          <w:rFonts w:eastAsiaTheme="minorHAnsi"/>
          <w:sz w:val="28"/>
          <w:szCs w:val="28"/>
          <w:lang w:eastAsia="en-US"/>
        </w:rPr>
        <w:t xml:space="preserve"> района:</w:t>
      </w:r>
    </w:p>
    <w:p w14:paraId="64BA6D35" w14:textId="77777777" w:rsidR="003D49E6" w:rsidRPr="005C0DA5" w:rsidRDefault="003D49E6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5C0DA5">
        <w:rPr>
          <w:rFonts w:eastAsiaTheme="minorHAnsi"/>
          <w:sz w:val="28"/>
          <w:szCs w:val="28"/>
          <w:lang w:eastAsia="en-US"/>
        </w:rPr>
        <w:t>·  развитие</w:t>
      </w:r>
      <w:proofErr w:type="gramEnd"/>
      <w:r w:rsidRPr="005C0DA5">
        <w:rPr>
          <w:rFonts w:eastAsiaTheme="minorHAnsi"/>
          <w:sz w:val="28"/>
          <w:szCs w:val="28"/>
          <w:lang w:eastAsia="en-US"/>
        </w:rPr>
        <w:t xml:space="preserve"> растениеводства (включая кормовые культуры);</w:t>
      </w:r>
    </w:p>
    <w:p w14:paraId="5EFC79BF" w14:textId="77777777" w:rsidR="003D49E6" w:rsidRPr="005C0DA5" w:rsidRDefault="003D49E6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5C0DA5">
        <w:rPr>
          <w:rFonts w:eastAsiaTheme="minorHAnsi"/>
          <w:sz w:val="28"/>
          <w:szCs w:val="28"/>
          <w:lang w:eastAsia="en-US"/>
        </w:rPr>
        <w:t>·  развитие</w:t>
      </w:r>
      <w:proofErr w:type="gramEnd"/>
      <w:r w:rsidRPr="005C0DA5">
        <w:rPr>
          <w:rFonts w:eastAsiaTheme="minorHAnsi"/>
          <w:sz w:val="28"/>
          <w:szCs w:val="28"/>
          <w:lang w:eastAsia="en-US"/>
        </w:rPr>
        <w:t xml:space="preserve"> овощеводства (прежде всего – выращивание картофеля);</w:t>
      </w:r>
    </w:p>
    <w:p w14:paraId="15A2BCF2" w14:textId="77777777" w:rsidR="00885210" w:rsidRDefault="003D49E6" w:rsidP="00885210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5C0DA5">
        <w:rPr>
          <w:rFonts w:eastAsiaTheme="minorHAnsi"/>
          <w:sz w:val="28"/>
          <w:szCs w:val="28"/>
          <w:lang w:eastAsia="en-US"/>
        </w:rPr>
        <w:t>·  выращивание</w:t>
      </w:r>
      <w:proofErr w:type="gramEnd"/>
      <w:r w:rsidRPr="005C0DA5">
        <w:rPr>
          <w:rFonts w:eastAsiaTheme="minorHAnsi"/>
          <w:sz w:val="28"/>
          <w:szCs w:val="28"/>
          <w:lang w:eastAsia="en-US"/>
        </w:rPr>
        <w:t xml:space="preserve"> крупного рогатого скота.</w:t>
      </w:r>
    </w:p>
    <w:p w14:paraId="06BCE0E6" w14:textId="77777777" w:rsidR="002B67B6" w:rsidRDefault="003D49E6" w:rsidP="002B67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Наличие неиспользуемых производственных мощностей.</w:t>
      </w:r>
    </w:p>
    <w:p w14:paraId="61800BD3" w14:textId="77777777" w:rsidR="002B67B6" w:rsidRDefault="003D49E6" w:rsidP="002B67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B67B6">
        <w:rPr>
          <w:rFonts w:eastAsiaTheme="minorHAnsi"/>
          <w:sz w:val="28"/>
          <w:szCs w:val="28"/>
          <w:lang w:eastAsia="en-US"/>
        </w:rPr>
        <w:t>Наличие подготовленных промышленных площадок. </w:t>
      </w:r>
    </w:p>
    <w:p w14:paraId="39417956" w14:textId="77777777" w:rsidR="002B67B6" w:rsidRDefault="003D49E6" w:rsidP="002B67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B67B6">
        <w:rPr>
          <w:rFonts w:eastAsiaTheme="minorHAnsi"/>
          <w:sz w:val="28"/>
          <w:szCs w:val="28"/>
          <w:lang w:eastAsia="en-US"/>
        </w:rPr>
        <w:t>Близость крупных городов (Владимир, Нижний Новгород, Москва) формирует устойчивый рынок сбыта изделий, используемых человеком внутри помещений (предметы быта)</w:t>
      </w:r>
      <w:r w:rsidR="003A5756" w:rsidRPr="002B67B6">
        <w:rPr>
          <w:rFonts w:eastAsiaTheme="minorHAnsi"/>
          <w:sz w:val="28"/>
          <w:szCs w:val="28"/>
          <w:lang w:eastAsia="en-US"/>
        </w:rPr>
        <w:t>.</w:t>
      </w:r>
    </w:p>
    <w:p w14:paraId="58B177B1" w14:textId="1DC8BE83" w:rsidR="00EB01AA" w:rsidRPr="002B67B6" w:rsidRDefault="003A5756" w:rsidP="002B67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B67B6">
        <w:rPr>
          <w:sz w:val="28"/>
          <w:szCs w:val="28"/>
        </w:rPr>
        <w:t>Развитие субъектов малого бизнеса в сфере общественного питания.</w:t>
      </w:r>
    </w:p>
    <w:p w14:paraId="541F005F" w14:textId="19B6D79E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27CDCDFE" w14:textId="22C75FA7" w:rsidR="000933C4" w:rsidRPr="005C0DA5" w:rsidRDefault="002B67B6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DA4DA7" w:rsidRPr="005C0DA5">
        <w:rPr>
          <w:rFonts w:eastAsiaTheme="minorHAnsi"/>
          <w:sz w:val="28"/>
          <w:szCs w:val="28"/>
          <w:lang w:eastAsia="en-US"/>
        </w:rPr>
        <w:t xml:space="preserve">сновные </w:t>
      </w:r>
      <w:r w:rsidR="00B441CF" w:rsidRPr="005C0DA5">
        <w:rPr>
          <w:rFonts w:eastAsiaTheme="minorHAnsi"/>
          <w:b/>
          <w:bCs/>
          <w:sz w:val="28"/>
          <w:szCs w:val="28"/>
          <w:lang w:eastAsia="en-US"/>
        </w:rPr>
        <w:t>направления развития бизнеса</w:t>
      </w:r>
      <w:r w:rsidR="00DA4DA7" w:rsidRPr="005C0DA5">
        <w:rPr>
          <w:rFonts w:eastAsiaTheme="minorHAnsi"/>
          <w:sz w:val="28"/>
          <w:szCs w:val="28"/>
          <w:lang w:eastAsia="en-US"/>
        </w:rPr>
        <w:t xml:space="preserve">, которые могут способствовать развитию города </w:t>
      </w:r>
      <w:r w:rsidR="00B441CF" w:rsidRPr="005C0DA5">
        <w:rPr>
          <w:rFonts w:eastAsiaTheme="minorHAnsi"/>
          <w:sz w:val="28"/>
          <w:szCs w:val="28"/>
          <w:lang w:eastAsia="en-US"/>
        </w:rPr>
        <w:t>и</w:t>
      </w:r>
      <w:r w:rsidR="00DA4DA7" w:rsidRPr="005C0DA5">
        <w:rPr>
          <w:rFonts w:eastAsiaTheme="minorHAnsi"/>
          <w:sz w:val="28"/>
          <w:szCs w:val="28"/>
          <w:lang w:eastAsia="en-US"/>
        </w:rPr>
        <w:t xml:space="preserve"> существенно улучшить </w:t>
      </w:r>
      <w:r w:rsidR="00B441CF" w:rsidRPr="005C0DA5">
        <w:rPr>
          <w:rFonts w:eastAsiaTheme="minorHAnsi"/>
          <w:sz w:val="28"/>
          <w:szCs w:val="28"/>
          <w:lang w:eastAsia="en-US"/>
        </w:rPr>
        <w:t xml:space="preserve">его </w:t>
      </w:r>
      <w:r w:rsidR="00DA4DA7" w:rsidRPr="005C0DA5">
        <w:rPr>
          <w:rFonts w:eastAsiaTheme="minorHAnsi"/>
          <w:sz w:val="28"/>
          <w:szCs w:val="28"/>
          <w:lang w:eastAsia="en-US"/>
        </w:rPr>
        <w:t>социально-экономического положение</w:t>
      </w:r>
      <w:r w:rsidR="00B441CF" w:rsidRPr="005C0DA5">
        <w:rPr>
          <w:rFonts w:eastAsiaTheme="minorHAnsi"/>
          <w:sz w:val="28"/>
          <w:szCs w:val="28"/>
          <w:lang w:eastAsia="en-US"/>
        </w:rPr>
        <w:t>:</w:t>
      </w:r>
    </w:p>
    <w:p w14:paraId="1D48321A" w14:textId="33576563" w:rsidR="008F4814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 xml:space="preserve">1) </w:t>
      </w:r>
      <w:r w:rsidR="007F65C8">
        <w:rPr>
          <w:rFonts w:eastAsiaTheme="minorHAnsi"/>
          <w:sz w:val="28"/>
          <w:szCs w:val="28"/>
          <w:lang w:eastAsia="en-US"/>
        </w:rPr>
        <w:t>Р</w:t>
      </w:r>
      <w:r w:rsidRPr="005C0DA5">
        <w:rPr>
          <w:rFonts w:eastAsiaTheme="minorHAnsi"/>
          <w:sz w:val="28"/>
          <w:szCs w:val="28"/>
          <w:lang w:eastAsia="en-US"/>
        </w:rPr>
        <w:t>ост межмуниципального сотрудничества с сельскими районами</w:t>
      </w:r>
      <w:r w:rsidR="007F65C8">
        <w:rPr>
          <w:rFonts w:eastAsiaTheme="minorHAnsi"/>
          <w:sz w:val="28"/>
          <w:szCs w:val="28"/>
          <w:lang w:eastAsia="en-US"/>
        </w:rPr>
        <w:t xml:space="preserve"> и</w:t>
      </w:r>
      <w:r w:rsidRPr="005C0DA5">
        <w:rPr>
          <w:rFonts w:eastAsiaTheme="minorHAnsi"/>
          <w:sz w:val="28"/>
          <w:szCs w:val="28"/>
          <w:lang w:eastAsia="en-US"/>
        </w:rPr>
        <w:t xml:space="preserve"> город</w:t>
      </w:r>
      <w:r w:rsidR="007F65C8">
        <w:rPr>
          <w:rFonts w:eastAsiaTheme="minorHAnsi"/>
          <w:sz w:val="28"/>
          <w:szCs w:val="28"/>
          <w:lang w:eastAsia="en-US"/>
        </w:rPr>
        <w:t>а</w:t>
      </w:r>
      <w:r w:rsidRPr="005C0DA5">
        <w:rPr>
          <w:rFonts w:eastAsiaTheme="minorHAnsi"/>
          <w:sz w:val="28"/>
          <w:szCs w:val="28"/>
          <w:lang w:eastAsia="en-US"/>
        </w:rPr>
        <w:t xml:space="preserve"> Камешково - база для развития сельхозпереработки и</w:t>
      </w:r>
      <w:r w:rsidR="002B67B6">
        <w:rPr>
          <w:rFonts w:eastAsiaTheme="minorHAnsi"/>
          <w:sz w:val="28"/>
          <w:szCs w:val="28"/>
          <w:lang w:eastAsia="en-US"/>
        </w:rPr>
        <w:t xml:space="preserve"> </w:t>
      </w:r>
      <w:hyperlink r:id="rId11" w:tooltip="Пищевая промышленность" w:history="1">
        <w:r w:rsidRPr="005C0DA5">
          <w:rPr>
            <w:rFonts w:eastAsiaTheme="minorHAnsi"/>
            <w:sz w:val="28"/>
            <w:szCs w:val="28"/>
            <w:lang w:eastAsia="en-US"/>
          </w:rPr>
          <w:t>пищевой промышленности</w:t>
        </w:r>
      </w:hyperlink>
      <w:r w:rsidRPr="005C0DA5">
        <w:rPr>
          <w:rFonts w:eastAsiaTheme="minorHAnsi"/>
          <w:sz w:val="28"/>
          <w:szCs w:val="28"/>
          <w:lang w:eastAsia="en-US"/>
        </w:rPr>
        <w:t xml:space="preserve">. Модернизация существующих в городе Камешково пищевых перерабатывающих предприятий могут послужить основанием для проектирования </w:t>
      </w:r>
      <w:r w:rsidRPr="005C0DA5">
        <w:rPr>
          <w:rFonts w:eastAsiaTheme="minorHAnsi"/>
          <w:b/>
          <w:bCs/>
          <w:sz w:val="28"/>
          <w:szCs w:val="28"/>
          <w:lang w:eastAsia="en-US"/>
        </w:rPr>
        <w:t>агропромышленного кластера</w:t>
      </w:r>
      <w:r w:rsidRPr="005C0DA5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5C0DA5">
        <w:rPr>
          <w:rFonts w:eastAsiaTheme="minorHAnsi"/>
          <w:sz w:val="28"/>
          <w:szCs w:val="28"/>
          <w:lang w:eastAsia="en-US"/>
        </w:rPr>
        <w:t>Камешковском</w:t>
      </w:r>
      <w:proofErr w:type="spellEnd"/>
      <w:r w:rsidRPr="005C0DA5">
        <w:rPr>
          <w:rFonts w:eastAsiaTheme="minorHAnsi"/>
          <w:sz w:val="28"/>
          <w:szCs w:val="28"/>
          <w:lang w:eastAsia="en-US"/>
        </w:rPr>
        <w:t xml:space="preserve"> районе.</w:t>
      </w:r>
    </w:p>
    <w:p w14:paraId="6600C116" w14:textId="3F7F0870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На базе формируемого кластера возможно создание в Камешково межрайонного образовательного центра по подготовке, переподготовке и повышению квалификации специалистов для пищевой промышленности, сельхозпереработки и</w:t>
      </w:r>
      <w:r w:rsidR="002B67B6">
        <w:rPr>
          <w:rFonts w:eastAsiaTheme="minorHAnsi"/>
          <w:sz w:val="28"/>
          <w:szCs w:val="28"/>
          <w:lang w:eastAsia="en-US"/>
        </w:rPr>
        <w:t xml:space="preserve"> </w:t>
      </w:r>
      <w:hyperlink r:id="rId12" w:tooltip="Сельское хозяйство" w:history="1">
        <w:r w:rsidRPr="005C0DA5">
          <w:rPr>
            <w:rFonts w:eastAsiaTheme="minorHAnsi"/>
            <w:sz w:val="28"/>
            <w:szCs w:val="28"/>
            <w:lang w:eastAsia="en-US"/>
          </w:rPr>
          <w:t>сельского хозяйства</w:t>
        </w:r>
      </w:hyperlink>
      <w:r w:rsidRPr="005C0DA5">
        <w:rPr>
          <w:rFonts w:eastAsiaTheme="minorHAnsi"/>
          <w:sz w:val="28"/>
          <w:szCs w:val="28"/>
          <w:lang w:eastAsia="en-US"/>
        </w:rPr>
        <w:t>.</w:t>
      </w:r>
    </w:p>
    <w:p w14:paraId="45FC6812" w14:textId="1D6458A0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Наличие промышленных площадок при соответствующей инфраструктурной доработке стимулирует идею проведения в Камешково ежегодной межрегиональной сельскохозяйственной (продуктовой) ярмарки.</w:t>
      </w:r>
    </w:p>
    <w:p w14:paraId="2DA8B350" w14:textId="77777777" w:rsidR="000933C4" w:rsidRPr="005C0DA5" w:rsidRDefault="000933C4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7F3156C6" w14:textId="5FEC9FAB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2)  Задействование потенциала неиспользуемых производственных мощностей с подключенными коммуникациями</w:t>
      </w:r>
      <w:r w:rsidR="007F65C8">
        <w:rPr>
          <w:rFonts w:eastAsiaTheme="minorHAnsi"/>
          <w:sz w:val="28"/>
          <w:szCs w:val="28"/>
          <w:lang w:eastAsia="en-US"/>
        </w:rPr>
        <w:t xml:space="preserve"> - </w:t>
      </w:r>
      <w:r w:rsidRPr="005C0DA5">
        <w:rPr>
          <w:rFonts w:eastAsiaTheme="minorHAnsi"/>
          <w:sz w:val="28"/>
          <w:szCs w:val="28"/>
          <w:lang w:eastAsia="en-US"/>
        </w:rPr>
        <w:t>дополнительный стимул для инвесторов при принятии решений о долгосрочном вложении средств. Развитие </w:t>
      </w:r>
      <w:hyperlink r:id="rId13" w:tooltip="Новые технологии" w:history="1">
        <w:r w:rsidRPr="005C0DA5">
          <w:rPr>
            <w:rFonts w:eastAsiaTheme="minorHAnsi"/>
            <w:sz w:val="28"/>
            <w:szCs w:val="28"/>
            <w:lang w:eastAsia="en-US"/>
          </w:rPr>
          <w:t>новых технологических</w:t>
        </w:r>
      </w:hyperlink>
      <w:r w:rsidRPr="005C0DA5">
        <w:rPr>
          <w:rFonts w:eastAsiaTheme="minorHAnsi"/>
          <w:sz w:val="28"/>
          <w:szCs w:val="28"/>
          <w:lang w:eastAsia="en-US"/>
        </w:rPr>
        <w:t> производств – перспектива развития промышленности города Камешково.</w:t>
      </w:r>
    </w:p>
    <w:p w14:paraId="15BCF6C8" w14:textId="77777777" w:rsidR="000933C4" w:rsidRPr="005C0DA5" w:rsidRDefault="000933C4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22DADAC6" w14:textId="716B17FB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3)  Строительство социальной инфраструктуры (лечебные заведения, муниципальное жилье, коммуникации и пр.) обеспечит положительный миграционный поток из соседних районов, что в свою очередь, позволит удовлетворить увеличивающийся спрос на высококвалифицированные трудовые ресурсы развивающихся предприятий.</w:t>
      </w:r>
    </w:p>
    <w:p w14:paraId="3483DE03" w14:textId="77777777" w:rsidR="00E01D0F" w:rsidRPr="005C0DA5" w:rsidRDefault="00E01D0F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4107A6AF" w14:textId="0D541CB8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4)  Обеспечение чистой водой позволит дополнительно привлечь инвестиции для создания производства по розливу воды, и изготовлению напитков.</w:t>
      </w:r>
    </w:p>
    <w:p w14:paraId="6EDE6BF3" w14:textId="77777777" w:rsidR="000933C4" w:rsidRPr="005C0DA5" w:rsidRDefault="000933C4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5D926FB9" w14:textId="48F26979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 xml:space="preserve">5)  Увеличение населения города </w:t>
      </w:r>
      <w:r w:rsidR="007F65C8">
        <w:rPr>
          <w:rFonts w:eastAsiaTheme="minorHAnsi"/>
          <w:sz w:val="28"/>
          <w:szCs w:val="28"/>
          <w:lang w:eastAsia="en-US"/>
        </w:rPr>
        <w:t>-</w:t>
      </w:r>
      <w:r w:rsidRPr="005C0DA5">
        <w:rPr>
          <w:rFonts w:eastAsiaTheme="minorHAnsi"/>
          <w:sz w:val="28"/>
          <w:szCs w:val="28"/>
          <w:lang w:eastAsia="en-US"/>
        </w:rPr>
        <w:t xml:space="preserve"> стимул в развитии как индивидуального, так и муниципального строительства объектов жилого и нежилого фондов. Наличие собственной сырьевой базы даст импульс для развития строительной индустрии.</w:t>
      </w:r>
    </w:p>
    <w:p w14:paraId="64AFB0A0" w14:textId="77777777" w:rsidR="000933C4" w:rsidRPr="005C0DA5" w:rsidRDefault="000933C4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55D4F87A" w14:textId="4317C5D6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6)  Рост потребительских запросов жителей крупных городов - Москвы, Нижнего Новгорода, Владимира даст импульс для развития индустрии производства изделий, используемых человеком в быту (предметы мебели, посуда, </w:t>
      </w:r>
      <w:hyperlink r:id="rId14" w:tooltip="Садово-огородный инвентарь" w:history="1">
        <w:r w:rsidRPr="005C0DA5">
          <w:rPr>
            <w:rFonts w:eastAsiaTheme="minorHAnsi"/>
            <w:sz w:val="28"/>
            <w:szCs w:val="28"/>
            <w:lang w:eastAsia="en-US"/>
          </w:rPr>
          <w:t>садовый инвентарь</w:t>
        </w:r>
      </w:hyperlink>
      <w:r w:rsidRPr="005C0DA5">
        <w:rPr>
          <w:rFonts w:eastAsiaTheme="minorHAnsi"/>
          <w:sz w:val="28"/>
          <w:szCs w:val="28"/>
          <w:lang w:eastAsia="en-US"/>
        </w:rPr>
        <w:t> и т. п.).</w:t>
      </w:r>
    </w:p>
    <w:p w14:paraId="020D892C" w14:textId="77777777" w:rsidR="000933C4" w:rsidRPr="005C0DA5" w:rsidRDefault="000933C4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421DD723" w14:textId="77777777" w:rsidR="000933C4" w:rsidRPr="005C0DA5" w:rsidRDefault="000933C4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2E482BB7" w14:textId="09C49C2F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5C0DA5">
        <w:rPr>
          <w:rFonts w:eastAsiaTheme="minorHAnsi"/>
          <w:b/>
          <w:bCs/>
          <w:sz w:val="28"/>
          <w:szCs w:val="28"/>
          <w:lang w:eastAsia="en-US"/>
        </w:rPr>
        <w:t>Вывод:</w:t>
      </w:r>
    </w:p>
    <w:p w14:paraId="56A87E7B" w14:textId="77777777" w:rsidR="000933C4" w:rsidRPr="005C0DA5" w:rsidRDefault="000933C4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</w:p>
    <w:p w14:paraId="21C1E745" w14:textId="0DD339DA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Город Камешково обеспечен ресурсами, позволяющими ему:</w:t>
      </w:r>
    </w:p>
    <w:p w14:paraId="7B5F1564" w14:textId="77777777" w:rsidR="000933C4" w:rsidRPr="005C0DA5" w:rsidRDefault="000933C4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26D2091A" w14:textId="1909127F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1.  Стать центром агропромышленного производства с высоким уровнем переделов;</w:t>
      </w:r>
    </w:p>
    <w:p w14:paraId="0C175580" w14:textId="77777777" w:rsidR="000933C4" w:rsidRPr="005C0DA5" w:rsidRDefault="000933C4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627A643C" w14:textId="57A07BA1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2.  Сформировать развитую диверсифицированную экономику, где наряду с традиционной </w:t>
      </w:r>
      <w:hyperlink r:id="rId15" w:tooltip="Лёгкая промышленность" w:history="1">
        <w:r w:rsidRPr="005C0DA5">
          <w:rPr>
            <w:rFonts w:eastAsiaTheme="minorHAnsi"/>
            <w:sz w:val="28"/>
            <w:szCs w:val="28"/>
            <w:lang w:eastAsia="en-US"/>
          </w:rPr>
          <w:t>легкой промышленностью</w:t>
        </w:r>
      </w:hyperlink>
      <w:r w:rsidRPr="005C0DA5">
        <w:rPr>
          <w:rFonts w:eastAsiaTheme="minorHAnsi"/>
          <w:sz w:val="28"/>
          <w:szCs w:val="28"/>
          <w:lang w:eastAsia="en-US"/>
        </w:rPr>
        <w:t> будет активно развиваться высокотехнологичные и сервисные отрасли (ремонт сельхозмашин, и пр.), сфера услуг, малый и средний бизнес;</w:t>
      </w:r>
    </w:p>
    <w:p w14:paraId="42B3B34B" w14:textId="77777777" w:rsidR="000933C4" w:rsidRPr="005C0DA5" w:rsidRDefault="000933C4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0C64457D" w14:textId="6DC95FCD" w:rsidR="00DA4DA7" w:rsidRPr="005C0DA5" w:rsidRDefault="00DA4DA7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>3.  Создать качественно новую социальную среду, эффективные рабочие места, новые виды и направления экономической деятельности, увеличить долю предприятий и организаций малого и среднего бизнеса.</w:t>
      </w:r>
    </w:p>
    <w:p w14:paraId="616D4018" w14:textId="3740C60A" w:rsidR="00EA510D" w:rsidRPr="005C0DA5" w:rsidRDefault="00EA510D" w:rsidP="005C0DA5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57D458F2" w14:textId="77777777" w:rsidR="000C5984" w:rsidRDefault="000C59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AFA47FF" w14:textId="63553B64" w:rsidR="00EA510D" w:rsidRPr="005C0DA5" w:rsidRDefault="00EA510D" w:rsidP="007F65C8">
      <w:pPr>
        <w:pStyle w:val="a4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C0DA5">
        <w:rPr>
          <w:rFonts w:eastAsiaTheme="minorHAnsi"/>
          <w:b/>
          <w:bCs/>
          <w:sz w:val="28"/>
          <w:szCs w:val="28"/>
          <w:lang w:eastAsia="en-US"/>
        </w:rPr>
        <w:lastRenderedPageBreak/>
        <w:t>Программа государственной поддержки моногорода:</w:t>
      </w:r>
    </w:p>
    <w:p w14:paraId="1D28874A" w14:textId="41E8ED3C" w:rsidR="000933C4" w:rsidRPr="005C0DA5" w:rsidRDefault="000933C4" w:rsidP="007F65C8">
      <w:pPr>
        <w:pStyle w:val="a4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14:paraId="169E65DD" w14:textId="77777777" w:rsidR="00EA510D" w:rsidRPr="005C0DA5" w:rsidRDefault="00EA510D" w:rsidP="007F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и поддержка малого и среднего</w:t>
      </w:r>
    </w:p>
    <w:p w14:paraId="54AF8D37" w14:textId="2ACE234B" w:rsidR="00EA510D" w:rsidRPr="005C0DA5" w:rsidRDefault="00EA510D" w:rsidP="007F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 муниципальном образовании город Камешково на 2016-2022 годы»,</w:t>
      </w:r>
      <w:r w:rsidR="007F6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утвержденная постановлением администрации Вязниковского района от </w:t>
      </w:r>
      <w:r w:rsidR="00E02413" w:rsidRPr="005C0DA5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5C0DA5">
        <w:rPr>
          <w:rFonts w:ascii="Times New Roman" w:hAnsi="Times New Roman" w:cs="Times New Roman"/>
          <w:b/>
          <w:bCs/>
          <w:sz w:val="28"/>
          <w:szCs w:val="28"/>
        </w:rPr>
        <w:t>.03.2017 №</w:t>
      </w:r>
      <w:r w:rsidR="007F6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DA5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E02413" w:rsidRPr="005C0D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2D38" w:rsidRPr="005C0D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75C701" w14:textId="77777777" w:rsidR="007F65C8" w:rsidRDefault="007F65C8" w:rsidP="005C0D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C2303" w14:textId="412CB057" w:rsidR="004C2D38" w:rsidRPr="005C0DA5" w:rsidRDefault="004C2D38" w:rsidP="005C0D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 xml:space="preserve">По мероприятию муниципальной программы: </w:t>
      </w:r>
    </w:p>
    <w:p w14:paraId="71355F76" w14:textId="0CEEAE37" w:rsidR="004C2D38" w:rsidRPr="005C0DA5" w:rsidRDefault="004C2D38" w:rsidP="005C0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-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14:paraId="3F0E91A6" w14:textId="77777777" w:rsidR="004C2D38" w:rsidRPr="005C0DA5" w:rsidRDefault="004C2D38" w:rsidP="005C0DA5">
      <w:pPr>
        <w:pStyle w:val="a8"/>
        <w:spacing w:before="80" w:line="240" w:lineRule="auto"/>
        <w:ind w:firstLine="0"/>
        <w:rPr>
          <w:rFonts w:eastAsiaTheme="minorHAnsi"/>
          <w:b/>
          <w:bCs/>
          <w:sz w:val="28"/>
          <w:szCs w:val="28"/>
          <w:lang w:eastAsia="en-US"/>
        </w:rPr>
      </w:pPr>
      <w:r w:rsidRPr="005C0DA5">
        <w:rPr>
          <w:rFonts w:eastAsiaTheme="minorHAnsi"/>
          <w:b/>
          <w:bCs/>
          <w:sz w:val="28"/>
          <w:szCs w:val="28"/>
          <w:lang w:eastAsia="en-US"/>
        </w:rPr>
        <w:t xml:space="preserve">Срок подачи заявок:  </w:t>
      </w:r>
    </w:p>
    <w:p w14:paraId="3B9E32C5" w14:textId="11FC44BC" w:rsidR="004C2D38" w:rsidRPr="005C0DA5" w:rsidRDefault="004C2D38" w:rsidP="005C0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 xml:space="preserve">Заявки субъектов малого и среднего предпринимательства, желающих участвовать в конкурсном отборе, принимаются по адресу отдела экономики администрации 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района не позднее 30 календарных дней со дня опубликования настоящего информационного сообщения об его проведении.</w:t>
      </w:r>
    </w:p>
    <w:p w14:paraId="251AB0D1" w14:textId="77777777" w:rsidR="004C2D38" w:rsidRPr="005C0DA5" w:rsidRDefault="004C2D38" w:rsidP="005C0D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 xml:space="preserve">Формы документов размещены: </w:t>
      </w:r>
      <w:hyperlink r:id="rId16" w:history="1">
        <w:r w:rsidRPr="005C0DA5">
          <w:rPr>
            <w:rFonts w:ascii="Times New Roman" w:hAnsi="Times New Roman" w:cs="Times New Roman"/>
            <w:b/>
            <w:bCs/>
            <w:sz w:val="28"/>
            <w:szCs w:val="28"/>
          </w:rPr>
          <w:t>http://www.admkam.ru/</w:t>
        </w:r>
      </w:hyperlink>
      <w:r w:rsidRPr="005C0D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FE0A9C" w14:textId="77777777" w:rsidR="004C2D38" w:rsidRPr="005C0DA5" w:rsidRDefault="004C2D38" w:rsidP="005C0DA5">
      <w:pPr>
        <w:pStyle w:val="a8"/>
        <w:spacing w:before="80" w:line="240" w:lineRule="auto"/>
        <w:ind w:firstLine="0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 xml:space="preserve">Адрес для подачи заявок: </w:t>
      </w:r>
    </w:p>
    <w:p w14:paraId="2BE9BD7E" w14:textId="4360638E" w:rsidR="004C2D38" w:rsidRPr="005C0DA5" w:rsidRDefault="004C2D38" w:rsidP="005C0DA5">
      <w:pPr>
        <w:pStyle w:val="a8"/>
        <w:spacing w:before="80" w:line="240" w:lineRule="auto"/>
        <w:ind w:firstLine="0"/>
        <w:rPr>
          <w:rFonts w:eastAsiaTheme="minorHAnsi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601300, г"/>
        </w:smartTagPr>
        <w:r w:rsidRPr="005C0DA5">
          <w:rPr>
            <w:rFonts w:eastAsiaTheme="minorHAnsi"/>
            <w:sz w:val="28"/>
            <w:szCs w:val="28"/>
            <w:lang w:eastAsia="en-US"/>
          </w:rPr>
          <w:t>601300, г</w:t>
        </w:r>
      </w:smartTag>
      <w:r w:rsidRPr="005C0DA5">
        <w:rPr>
          <w:rFonts w:eastAsiaTheme="minorHAnsi"/>
          <w:sz w:val="28"/>
          <w:szCs w:val="28"/>
          <w:lang w:eastAsia="en-US"/>
        </w:rPr>
        <w:t xml:space="preserve">. Камешково, ул. Свердлова, д. 10, кабинет № 7 отдел экономики администрации </w:t>
      </w:r>
      <w:proofErr w:type="spellStart"/>
      <w:r w:rsidRPr="005C0DA5">
        <w:rPr>
          <w:rFonts w:eastAsiaTheme="minorHAnsi"/>
          <w:sz w:val="28"/>
          <w:szCs w:val="28"/>
          <w:lang w:eastAsia="en-US"/>
        </w:rPr>
        <w:t>Камешковского</w:t>
      </w:r>
      <w:proofErr w:type="spellEnd"/>
      <w:r w:rsidRPr="005C0DA5">
        <w:rPr>
          <w:rFonts w:eastAsiaTheme="minorHAnsi"/>
          <w:sz w:val="28"/>
          <w:szCs w:val="28"/>
          <w:lang w:eastAsia="en-US"/>
        </w:rPr>
        <w:t xml:space="preserve"> района.</w:t>
      </w:r>
    </w:p>
    <w:p w14:paraId="411754CE" w14:textId="77777777" w:rsidR="004C2D38" w:rsidRPr="005C0DA5" w:rsidRDefault="004C2D38" w:rsidP="005C0DA5">
      <w:pPr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 xml:space="preserve">Контактные телефоны: (49248) 2-38-65, 2-23-41. </w:t>
      </w:r>
    </w:p>
    <w:p w14:paraId="371D27FF" w14:textId="61DFE175" w:rsidR="004C2D38" w:rsidRPr="005C0DA5" w:rsidRDefault="004C2D38" w:rsidP="005C0DA5">
      <w:pPr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7" w:history="1">
        <w:r w:rsidRPr="005C0DA5">
          <w:rPr>
            <w:rStyle w:val="a3"/>
            <w:rFonts w:ascii="Times New Roman" w:hAnsi="Times New Roman" w:cs="Times New Roman"/>
            <w:sz w:val="28"/>
            <w:szCs w:val="28"/>
          </w:rPr>
          <w:t>econnest@admkam.ru</w:t>
        </w:r>
      </w:hyperlink>
    </w:p>
    <w:p w14:paraId="79DC0CE6" w14:textId="77777777" w:rsidR="001D2858" w:rsidRPr="005C0DA5" w:rsidRDefault="001D2858" w:rsidP="005C0D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 xml:space="preserve">По мероприятию муниципальной программы: </w:t>
      </w:r>
    </w:p>
    <w:p w14:paraId="09E7C0CE" w14:textId="77777777" w:rsidR="001D2858" w:rsidRPr="005C0DA5" w:rsidRDefault="001D2858" w:rsidP="005C0D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DA5">
        <w:rPr>
          <w:rFonts w:ascii="Times New Roman" w:hAnsi="Times New Roman" w:cs="Times New Roman"/>
          <w:sz w:val="28"/>
          <w:szCs w:val="28"/>
        </w:rPr>
        <w:t>- поддержка и развитие субъектов малого и среднего предпринимательства, занимающихся социально-значимыми видами деятельности (Федеральный проект «Акселерация субъектов малого и среднего предпринимательства»)</w:t>
      </w:r>
    </w:p>
    <w:p w14:paraId="602B7EDE" w14:textId="77777777" w:rsidR="001D2858" w:rsidRPr="005C0DA5" w:rsidRDefault="001D2858" w:rsidP="005C0DA5">
      <w:pPr>
        <w:pStyle w:val="a8"/>
        <w:spacing w:before="80" w:line="240" w:lineRule="auto"/>
        <w:ind w:firstLine="0"/>
        <w:rPr>
          <w:rFonts w:eastAsiaTheme="minorHAnsi"/>
          <w:b/>
          <w:bCs/>
          <w:sz w:val="28"/>
          <w:szCs w:val="28"/>
          <w:lang w:eastAsia="en-US"/>
        </w:rPr>
      </w:pPr>
      <w:r w:rsidRPr="005C0DA5">
        <w:rPr>
          <w:rFonts w:eastAsiaTheme="minorHAnsi"/>
          <w:b/>
          <w:bCs/>
          <w:sz w:val="28"/>
          <w:szCs w:val="28"/>
          <w:lang w:eastAsia="en-US"/>
        </w:rPr>
        <w:t xml:space="preserve">Срок подачи заявок:  </w:t>
      </w:r>
    </w:p>
    <w:p w14:paraId="64D927E3" w14:textId="615DB757" w:rsidR="001D2858" w:rsidRPr="005C0DA5" w:rsidRDefault="001D2858" w:rsidP="005C0DA5">
      <w:pPr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 xml:space="preserve">Заявки субъектов малого и среднего предпринимательства, желающих участвовать в конкурсном отборе, принимаются по адресу отдела экономики администрации </w:t>
      </w:r>
      <w:proofErr w:type="spellStart"/>
      <w:r w:rsidRPr="005C0DA5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5C0DA5">
        <w:rPr>
          <w:rFonts w:ascii="Times New Roman" w:hAnsi="Times New Roman" w:cs="Times New Roman"/>
          <w:sz w:val="28"/>
          <w:szCs w:val="28"/>
        </w:rPr>
        <w:t xml:space="preserve"> района не позднее 30 календарных дней со дня опубликования настоящего информационного сообщения об его проведении.</w:t>
      </w:r>
    </w:p>
    <w:p w14:paraId="76C48EA3" w14:textId="77777777" w:rsidR="001D2858" w:rsidRPr="005C0DA5" w:rsidRDefault="001D2858" w:rsidP="005C0D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 xml:space="preserve">Формы документов размещены: </w:t>
      </w:r>
      <w:hyperlink r:id="rId18" w:history="1">
        <w:r w:rsidRPr="005C0DA5">
          <w:rPr>
            <w:rFonts w:ascii="Times New Roman" w:hAnsi="Times New Roman" w:cs="Times New Roman"/>
            <w:b/>
            <w:bCs/>
            <w:sz w:val="28"/>
            <w:szCs w:val="28"/>
          </w:rPr>
          <w:t>http://www.admkam.ru/</w:t>
        </w:r>
      </w:hyperlink>
      <w:r w:rsidRPr="005C0D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A0E7B1" w14:textId="77777777" w:rsidR="001D2858" w:rsidRPr="005C0DA5" w:rsidRDefault="001D2858" w:rsidP="005C0DA5">
      <w:pPr>
        <w:pStyle w:val="a8"/>
        <w:spacing w:before="80" w:line="240" w:lineRule="auto"/>
        <w:ind w:firstLine="0"/>
        <w:rPr>
          <w:rFonts w:eastAsiaTheme="minorHAnsi"/>
          <w:sz w:val="28"/>
          <w:szCs w:val="28"/>
          <w:lang w:eastAsia="en-US"/>
        </w:rPr>
      </w:pPr>
      <w:r w:rsidRPr="005C0DA5">
        <w:rPr>
          <w:rFonts w:eastAsiaTheme="minorHAnsi"/>
          <w:sz w:val="28"/>
          <w:szCs w:val="28"/>
          <w:lang w:eastAsia="en-US"/>
        </w:rPr>
        <w:t xml:space="preserve">Адрес для подачи заявок: </w:t>
      </w:r>
    </w:p>
    <w:p w14:paraId="50E56178" w14:textId="77777777" w:rsidR="001D2858" w:rsidRPr="005C0DA5" w:rsidRDefault="001D2858" w:rsidP="005C0DA5">
      <w:pPr>
        <w:pStyle w:val="a8"/>
        <w:spacing w:before="80" w:line="240" w:lineRule="auto"/>
        <w:ind w:firstLine="0"/>
        <w:rPr>
          <w:rFonts w:eastAsiaTheme="minorHAnsi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601300, г"/>
        </w:smartTagPr>
        <w:r w:rsidRPr="005C0DA5">
          <w:rPr>
            <w:rFonts w:eastAsiaTheme="minorHAnsi"/>
            <w:sz w:val="28"/>
            <w:szCs w:val="28"/>
            <w:lang w:eastAsia="en-US"/>
          </w:rPr>
          <w:t>601300, г</w:t>
        </w:r>
      </w:smartTag>
      <w:r w:rsidRPr="005C0DA5">
        <w:rPr>
          <w:rFonts w:eastAsiaTheme="minorHAnsi"/>
          <w:sz w:val="28"/>
          <w:szCs w:val="28"/>
          <w:lang w:eastAsia="en-US"/>
        </w:rPr>
        <w:t xml:space="preserve">. Камешково, ул. Свердлова, д. 10, кабинет № 7 отдел экономики администрации </w:t>
      </w:r>
      <w:proofErr w:type="spellStart"/>
      <w:r w:rsidRPr="005C0DA5">
        <w:rPr>
          <w:rFonts w:eastAsiaTheme="minorHAnsi"/>
          <w:sz w:val="28"/>
          <w:szCs w:val="28"/>
          <w:lang w:eastAsia="en-US"/>
        </w:rPr>
        <w:t>Камешковского</w:t>
      </w:r>
      <w:proofErr w:type="spellEnd"/>
      <w:r w:rsidRPr="005C0DA5">
        <w:rPr>
          <w:rFonts w:eastAsiaTheme="minorHAnsi"/>
          <w:sz w:val="28"/>
          <w:szCs w:val="28"/>
          <w:lang w:eastAsia="en-US"/>
        </w:rPr>
        <w:t xml:space="preserve"> района.</w:t>
      </w:r>
    </w:p>
    <w:p w14:paraId="0AD90F4A" w14:textId="77777777" w:rsidR="001D2858" w:rsidRPr="005C0DA5" w:rsidRDefault="001D2858" w:rsidP="005C0DA5">
      <w:pPr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 xml:space="preserve">Контактные телефоны: (49248) 2-38-65, 2-23-41. </w:t>
      </w:r>
    </w:p>
    <w:p w14:paraId="634F5D8B" w14:textId="442C436E" w:rsidR="001D2858" w:rsidRPr="005C0DA5" w:rsidRDefault="001D2858" w:rsidP="005C0DA5">
      <w:pPr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</w:t>
      </w:r>
      <w:proofErr w:type="gramStart"/>
      <w:r w:rsidRPr="005C0DA5">
        <w:rPr>
          <w:rFonts w:ascii="Times New Roman" w:hAnsi="Times New Roman" w:cs="Times New Roman"/>
          <w:sz w:val="28"/>
          <w:szCs w:val="28"/>
        </w:rPr>
        <w:t>почты:  econnest@admkam.ru</w:t>
      </w:r>
      <w:proofErr w:type="gramEnd"/>
    </w:p>
    <w:p w14:paraId="73BDBFE1" w14:textId="03C678FF" w:rsidR="004C2D38" w:rsidRPr="005C0DA5" w:rsidRDefault="004C2D38" w:rsidP="005C0DA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«Развитие сельского хозяйства </w:t>
      </w:r>
      <w:proofErr w:type="spellStart"/>
      <w:r w:rsidRPr="005C0DA5">
        <w:rPr>
          <w:rFonts w:ascii="Times New Roman" w:hAnsi="Times New Roman" w:cs="Times New Roman"/>
          <w:b/>
          <w:bCs/>
          <w:sz w:val="28"/>
          <w:szCs w:val="28"/>
        </w:rPr>
        <w:t>Камешковского</w:t>
      </w:r>
      <w:proofErr w:type="spellEnd"/>
      <w:r w:rsidRPr="005C0DA5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2015-2020 годы»</w:t>
      </w:r>
      <w:r w:rsidR="00BB2C19" w:rsidRPr="005C0D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1C864E" w14:textId="77300476" w:rsidR="001D2858" w:rsidRPr="005C0DA5" w:rsidRDefault="001D2858" w:rsidP="005C0D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Реализация Программы предполагает дальнейшее совершенствование взаимоотношений федеральных, региональных и местных органов управления АПК,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Программе показателей. Порядок и условия предоставления субсидий и грантов за счет средств федерального бюджета определяются Правительством Российской Федерации, приказами Минсельхоза России, из областного бюджета - постановлениями Губернатора области и приказами Департамента.</w:t>
      </w:r>
    </w:p>
    <w:p w14:paraId="443FB289" w14:textId="77777777" w:rsidR="00BB2C19" w:rsidRPr="005C0DA5" w:rsidRDefault="00BB2C19" w:rsidP="005C0DA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DA5">
        <w:rPr>
          <w:rFonts w:ascii="Times New Roman" w:hAnsi="Times New Roman" w:cs="Times New Roman"/>
          <w:b/>
          <w:bCs/>
          <w:sz w:val="28"/>
          <w:szCs w:val="28"/>
        </w:rPr>
        <w:t>Государственный (муниципальный) заказ.</w:t>
      </w:r>
    </w:p>
    <w:p w14:paraId="5325FDE2" w14:textId="0B1A408C" w:rsidR="00BB2C19" w:rsidRPr="005C0DA5" w:rsidRDefault="00BB2C19" w:rsidP="005C0DA5">
      <w:pPr>
        <w:jc w:val="both"/>
        <w:rPr>
          <w:rFonts w:ascii="Times New Roman" w:hAnsi="Times New Roman" w:cs="Times New Roman"/>
          <w:sz w:val="28"/>
          <w:szCs w:val="28"/>
        </w:rPr>
      </w:pPr>
      <w:r w:rsidRPr="005C0DA5">
        <w:rPr>
          <w:rFonts w:ascii="Times New Roman" w:hAnsi="Times New Roman" w:cs="Times New Roman"/>
          <w:sz w:val="28"/>
          <w:szCs w:val="28"/>
        </w:rPr>
        <w:t>Одним из механизмов поддержки малого предпринимательства являются государственные закупки.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закреплено, что при осуществлении закупок предоставляются преимущества субъектам малого предпринимательства (ч. 4 ст. 27). Порядок предоставления таких преимуществ определен в статье 30 Закона №44-ФЗ. В соответствии с частью 1 ст. этой статьи, заказчики обязаны осуществлять закупки у субъектов малого предпринимательства, социально ориентированных некоммерческих организаций в размере не менее чем 15% совокупного годового объема закупок, предусмотренного планом</w:t>
      </w:r>
      <w:r w:rsidR="00890E29" w:rsidRPr="005C0DA5">
        <w:rPr>
          <w:rFonts w:ascii="Times New Roman" w:hAnsi="Times New Roman" w:cs="Times New Roman"/>
          <w:sz w:val="28"/>
          <w:szCs w:val="28"/>
        </w:rPr>
        <w:t>-</w:t>
      </w:r>
      <w:r w:rsidRPr="005C0DA5">
        <w:rPr>
          <w:rFonts w:ascii="Times New Roman" w:hAnsi="Times New Roman" w:cs="Times New Roman"/>
          <w:sz w:val="28"/>
          <w:szCs w:val="28"/>
        </w:rPr>
        <w:t>графиком. Также заказчик, при определении поставщика (подрядчика, исполнителя), вправе установить в извещении об осуществлении закупки,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14:paraId="15E59F3D" w14:textId="77777777" w:rsidR="004C2D38" w:rsidRPr="005C0DA5" w:rsidRDefault="004C2D38" w:rsidP="005C0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1EFF7" w14:textId="77777777" w:rsidR="00E01D0F" w:rsidRPr="005C0DA5" w:rsidRDefault="00E01D0F" w:rsidP="005C0DA5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E01D0F" w:rsidRPr="005C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57E2"/>
    <w:multiLevelType w:val="hybridMultilevel"/>
    <w:tmpl w:val="E4F4F52A"/>
    <w:lvl w:ilvl="0" w:tplc="E2300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EF9"/>
    <w:multiLevelType w:val="hybridMultilevel"/>
    <w:tmpl w:val="E4F4F52A"/>
    <w:lvl w:ilvl="0" w:tplc="E2300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5248"/>
    <w:multiLevelType w:val="hybridMultilevel"/>
    <w:tmpl w:val="1650496E"/>
    <w:lvl w:ilvl="0" w:tplc="80FA9B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8F259A"/>
    <w:multiLevelType w:val="hybridMultilevel"/>
    <w:tmpl w:val="CA92EC40"/>
    <w:lvl w:ilvl="0" w:tplc="48B4A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F2"/>
    <w:rsid w:val="0005594E"/>
    <w:rsid w:val="000933C4"/>
    <w:rsid w:val="000B4ACB"/>
    <w:rsid w:val="000C5984"/>
    <w:rsid w:val="0015309E"/>
    <w:rsid w:val="001660FC"/>
    <w:rsid w:val="001A0527"/>
    <w:rsid w:val="001D20A5"/>
    <w:rsid w:val="001D2858"/>
    <w:rsid w:val="00244BA9"/>
    <w:rsid w:val="00271FE1"/>
    <w:rsid w:val="002B67B6"/>
    <w:rsid w:val="003056AD"/>
    <w:rsid w:val="00322B44"/>
    <w:rsid w:val="00390F23"/>
    <w:rsid w:val="003A5756"/>
    <w:rsid w:val="003D49E6"/>
    <w:rsid w:val="00495598"/>
    <w:rsid w:val="004C2D38"/>
    <w:rsid w:val="005C0DA5"/>
    <w:rsid w:val="006637B7"/>
    <w:rsid w:val="0066398D"/>
    <w:rsid w:val="007F65C8"/>
    <w:rsid w:val="00885210"/>
    <w:rsid w:val="00890E29"/>
    <w:rsid w:val="008F4814"/>
    <w:rsid w:val="00A40F20"/>
    <w:rsid w:val="00A860F2"/>
    <w:rsid w:val="00B441CF"/>
    <w:rsid w:val="00BB2C19"/>
    <w:rsid w:val="00D53B55"/>
    <w:rsid w:val="00D93963"/>
    <w:rsid w:val="00DA4DA7"/>
    <w:rsid w:val="00DF46EF"/>
    <w:rsid w:val="00E01D0F"/>
    <w:rsid w:val="00E02413"/>
    <w:rsid w:val="00EA510D"/>
    <w:rsid w:val="00EB01AA"/>
    <w:rsid w:val="00EB1D55"/>
    <w:rsid w:val="00F055C1"/>
    <w:rsid w:val="00F230D7"/>
    <w:rsid w:val="00F23448"/>
    <w:rsid w:val="00F2600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E5A270"/>
  <w15:chartTrackingRefBased/>
  <w15:docId w15:val="{AD601A01-5565-462F-9DA0-2C99380D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0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6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637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56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4C2D3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2D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4C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9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andia.ru/text/category/novie_tehnologii/" TargetMode="External"/><Relationship Id="rId18" Type="http://schemas.openxmlformats.org/officeDocument/2006/relationships/hyperlink" Target="http://www.admka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andia.ru/text/category/selmzskoe_hozyajstvo/" TargetMode="External"/><Relationship Id="rId17" Type="http://schemas.openxmlformats.org/officeDocument/2006/relationships/hyperlink" Target="mailto:econnest@admka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a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pandia.ru/text/category/pishevaya_promishlennostmz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lyogkaya_promishlennostmz/" TargetMode="External"/><Relationship Id="rId10" Type="http://schemas.openxmlformats.org/officeDocument/2006/relationships/hyperlink" Target="https://pandia.ru/text/category/agrarno_promishlennij_kompleks__apk_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tema/stroy/materials/" TargetMode="External"/><Relationship Id="rId14" Type="http://schemas.openxmlformats.org/officeDocument/2006/relationships/hyperlink" Target="https://pandia.ru/text/category/sadovo_ogorodnij_inventarmz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Сферы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A3-4E5D-8258-BD31B2B01C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A3-4E5D-8258-BD31B2B01C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A3-4E5D-8258-BD31B2B01C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A3-4E5D-8258-BD31B2B01C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DA3-4E5D-8258-BD31B2B01C9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DA3-4E5D-8258-BD31B2B01C9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DA3-4E5D-8258-BD31B2B01C9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DA3-4E5D-8258-BD31B2B01C9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DA3-4E5D-8258-BD31B2B01C9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809-4874-B00D-E3FE95D4DC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</c:v>
                </c:pt>
                <c:pt idx="1">
                  <c:v>Производство</c:v>
                </c:pt>
                <c:pt idx="2">
                  <c:v>Строительство</c:v>
                </c:pt>
                <c:pt idx="3">
                  <c:v>Недвижимость</c:v>
                </c:pt>
                <c:pt idx="4">
                  <c:v>Транспорт</c:v>
                </c:pt>
                <c:pt idx="5">
                  <c:v>Ремонт</c:v>
                </c:pt>
                <c:pt idx="6">
                  <c:v>Туризм, гостиницы,рестораны</c:v>
                </c:pt>
                <c:pt idx="7">
                  <c:v>Бухгалтерские и финансовые услуги</c:v>
                </c:pt>
                <c:pt idx="8">
                  <c:v>Досуговая деятельность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35.5</c:v>
                </c:pt>
                <c:pt idx="1">
                  <c:v>13.7</c:v>
                </c:pt>
                <c:pt idx="2">
                  <c:v>6.5</c:v>
                </c:pt>
                <c:pt idx="3">
                  <c:v>3.9</c:v>
                </c:pt>
                <c:pt idx="4">
                  <c:v>16.100000000000001</c:v>
                </c:pt>
                <c:pt idx="5">
                  <c:v>3.4</c:v>
                </c:pt>
                <c:pt idx="6">
                  <c:v>2.5499999999999998</c:v>
                </c:pt>
                <c:pt idx="7">
                  <c:v>0.9</c:v>
                </c:pt>
                <c:pt idx="8">
                  <c:v>1.3</c:v>
                </c:pt>
                <c:pt idx="9">
                  <c:v>22.65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75-456D-8180-1605C0E9A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31</dc:creator>
  <cp:keywords/>
  <dc:description/>
  <cp:lastModifiedBy>user</cp:lastModifiedBy>
  <cp:revision>8</cp:revision>
  <cp:lastPrinted>2020-03-13T08:57:00Z</cp:lastPrinted>
  <dcterms:created xsi:type="dcterms:W3CDTF">2020-03-13T09:33:00Z</dcterms:created>
  <dcterms:modified xsi:type="dcterms:W3CDTF">2020-03-23T12:54:00Z</dcterms:modified>
</cp:coreProperties>
</file>